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</w:t>
      </w:r>
    </w:p>
    <w:p>
      <w:pPr>
        <w:jc w:val="end"/>
      </w:pPr>
      <w:r>
        <w:rPr>
          <w:rFonts w:ascii="Garamond" w:hAnsi="Garamond" w:eastAsia="Garamond" w:cs="Garamond"/>
          <w:b w:val="1"/>
          <w:bCs w:val="1"/>
        </w:rPr>
        <w:t xml:space="preserve">PPr.Kr.nr. _ 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  Për: Gjykatën Themelore _________ </w:t>
      </w:r>
      <w:r>
        <w:rPr/>
        <w:t xml:space="preserve">   </w:t>
      </w:r>
      <w:r>
        <w:rPr>
          <w:rFonts w:ascii="Garamond" w:hAnsi="Garamond" w:eastAsia="Garamond" w:cs="Garamond"/>
          <w:b w:val="1"/>
          <w:bCs w:val="1"/>
        </w:rPr>
        <w:t xml:space="preserve">   Paneli për Shqyrtimin e Vëzhgimit dhe Hetimit</w:t>
      </w:r>
      <w:r>
        <w:rPr/>
        <w:t xml:space="preserve">   </w:t>
      </w:r>
      <w:r>
        <w:rPr>
          <w:rFonts w:ascii="Garamond" w:hAnsi="Garamond" w:eastAsia="Garamond" w:cs="Garamond"/>
          <w:b w:val="1"/>
          <w:bCs w:val="1"/>
        </w:rPr>
        <w:t xml:space="preserve">   Kryetari  të gjykatës ____________ </w:t>
      </w:r>
      <w:r>
        <w:rPr/>
        <w:t xml:space="preserve">   </w:t>
      </w:r>
      <w:r>
        <w:rPr>
          <w:rFonts w:ascii="Garamond" w:hAnsi="Garamond" w:eastAsia="Garamond" w:cs="Garamond"/>
          <w:b w:val="1"/>
          <w:bCs w:val="1"/>
        </w:rPr>
        <w:t xml:space="preserve">    Nga: I pandehuri _________________ </w:t>
      </w:r>
      <w:r>
        <w:rPr/>
        <w:t xml:space="preserve">  </w:t>
      </w:r>
    </w:p>
    <w:p>
      <w:pPr>
        <w:jc w:val="both"/>
      </w:pPr>
      <w:r>
        <w:rPr/>
        <w:t xml:space="preserve">	</w:t>
      </w:r>
      <w:r>
        <w:rPr>
          <w:rFonts w:ascii="Garamond" w:hAnsi="Garamond" w:eastAsia="Garamond" w:cs="Garamond"/>
        </w:rPr>
        <w:t xml:space="preserve">Në kuptim të nenit 32 të Kushtetutës së Republikës së Kosovës {E drejta për mjete juridike}dhe në kuptim të nenit 96 parag.2 të Kodit të Procedurës Penale të Kosovës parashtroj:</w:t>
      </w:r>
      <w:r>
        <w:rPr/>
        <w:t xml:space="preserve">  </w:t>
      </w:r>
    </w:p>
    <w:p>
      <w:pPr>
        <w:jc w:val="center"/>
      </w:pPr>
      <w:r>
        <w:rPr>
          <w:rFonts w:ascii="Garamond" w:hAnsi="Garamond" w:eastAsia="Garamond" w:cs="Garamond"/>
          <w:b w:val="1"/>
          <w:bCs w:val="1"/>
        </w:rPr>
        <w:t xml:space="preserve">A N K E S Ë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Kundër </w:t>
      </w:r>
      <w:r>
        <w:rPr>
          <w:rFonts w:ascii="Garamond" w:hAnsi="Garamond" w:eastAsia="Garamond" w:cs="Garamond"/>
          <w:b w:val="1"/>
          <w:bCs w:val="1"/>
        </w:rPr>
        <w:t xml:space="preserve">URDHËRESES PPr.Kr.nr. ______</w:t>
      </w:r>
      <w:r>
        <w:rPr>
          <w:rFonts w:ascii="Garamond" w:hAnsi="Garamond" w:eastAsia="Garamond" w:cs="Garamond"/>
        </w:rPr>
        <w:t xml:space="preserve">  të datës _______  të Gjykatës Themelore në ________  – Departamenti për Krime të Rënda për SEKUESTRIMIN e përkohshëm të automjetit të markës _________  me targa të regjistrimit ________  ngjyrë _______ , me librezë të qarkullimit me numër ________ , në pronësi të _____________ 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Me propozim për </w:t>
      </w:r>
      <w:r>
        <w:rPr>
          <w:rFonts w:ascii="Garamond" w:hAnsi="Garamond" w:eastAsia="Garamond" w:cs="Garamond"/>
          <w:b w:val="1"/>
          <w:bCs w:val="1"/>
        </w:rPr>
        <w:t xml:space="preserve">PUSHIMIN </w:t>
      </w:r>
      <w:r>
        <w:rPr>
          <w:rFonts w:ascii="Garamond" w:hAnsi="Garamond" w:eastAsia="Garamond" w:cs="Garamond"/>
        </w:rPr>
        <w:t xml:space="preserve">e urdhëreses së lartcekur në kuptim të nenit 96 parag.6 nënparag.6.1 të Kodit të Procedurës Penale të Kosovës.</w:t>
      </w:r>
      <w:r>
        <w:rPr/>
        <w:t xml:space="preserve">   </w:t>
      </w:r>
      <w:r>
        <w:rPr>
          <w:rFonts w:ascii="Garamond" w:hAnsi="Garamond" w:eastAsia="Garamond" w:cs="Garamond"/>
          <w:i w:val="1"/>
          <w:iCs w:val="1"/>
        </w:rPr>
        <w:t xml:space="preserve">                                                    A r s y e t i m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Me Urdhëresën PPr.Kr.nr. ______  të datës ______ , është urdhëruar sekuestrimi i përkohshëm i automjetit të markës ______  me targa të regjistrimit _____ , ngjyrë e _______ , me librezë të qarkullimit me numër _________ , në pronësi të pandehurit __________ , i cili dyshohet për vepër penale nga neni ____  parag. ___  të KPRK-së.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Nga hetimet ka rezultuar se në ditën kritike është përdorur vetura e lartcekur nga i pandehuri _______  për të shkuar në vendin e quajtur ______ , sipas prokurorisë nën dyshimin për _______ . I njejti nuk është zënë në flagrancë  për veprën penale ____  për të cilën ngarkohet, të njejtit i është gjetur vetëm një shumë e të hollave në xhep, që nuk përkon apo nuk është e ndërlidhur me veprën penale që dushohet. </w:t>
      </w:r>
    </w:p>
    <w:p>
      <w:pPr>
        <w:jc w:val="both"/>
      </w:pPr>
      <w:r>
        <w:rPr>
          <w:rFonts w:ascii="Garamond" w:hAnsi="Garamond" w:eastAsia="Garamond" w:cs="Garamond"/>
        </w:rPr>
        <w:t xml:space="preserve">____________________________________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Konsideroj që sekuestrimi i veturës në këtë rast nuk është i domosdoshëm për vazhdimin e hetimeve dhe identifikimin e kryerjes së veprës penale. Meqenëse janë kryer kontrollet e nevojshme nga zyrtarët policorë, nuk ka asnjë bazë që vetura të mbetet e sekuestruar edhe më tutje, andaj pas shqyrtimit të gjitha shkresave të lëndës, kërkoj nga anëtarët e Panelit që në kuptim të nenit 113 të KPPK-së të, duke mos gjetur bazë për konfiskim në rastin konkret të urdhëroj </w:t>
      </w:r>
      <w:r>
        <w:rPr>
          <w:rFonts w:ascii="Garamond" w:hAnsi="Garamond" w:eastAsia="Garamond" w:cs="Garamond"/>
          <w:b w:val="1"/>
          <w:bCs w:val="1"/>
        </w:rPr>
        <w:t xml:space="preserve">KTHIMIN</w:t>
      </w:r>
      <w:r>
        <w:rPr>
          <w:rFonts w:ascii="Garamond" w:hAnsi="Garamond" w:eastAsia="Garamond" w:cs="Garamond"/>
        </w:rPr>
        <w:t xml:space="preserve"> e veturës në posedim të pronarit _______ . </w:t>
      </w:r>
      <w:r>
        <w:rPr/>
        <w:t xml:space="preserve">    </w:t>
      </w:r>
    </w:p>
    <w:p>
      <w:pPr>
        <w:jc w:val="both"/>
      </w:pPr>
      <w:r>
        <w:rPr>
          <w:rFonts w:ascii="Garamond" w:hAnsi="Garamond" w:eastAsia="Garamond" w:cs="Garamond"/>
          <w:b w:val="1"/>
          <w:bCs w:val="1"/>
        </w:rPr>
        <w:t xml:space="preserve">Vendi __________ </w:t>
      </w:r>
      <w:r>
        <w:rPr>
          <w:rFonts w:ascii="Garamond" w:hAnsi="Garamond" w:eastAsia="Garamond" w:cs="Garamond"/>
          <w:b w:val="1"/>
          <w:bCs w:val="1"/>
        </w:rPr>
        <w:t xml:space="preserve">, datë ________ 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                 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b w:val="1"/>
          <w:bCs w:val="1"/>
        </w:rPr>
        <w:t xml:space="preserve">I Pandehuri/Pronari i veturës:</w:t>
      </w:r>
    </w:p>
    <w:p>
      <w:pPr>
        <w:jc w:val="both"/>
      </w:pPr>
      <w:r>
        <w:rPr>
          <w:rFonts w:ascii="Garamond" w:hAnsi="Garamond" w:eastAsia="Garamond" w:cs="Garamond"/>
          <w:b w:val="1"/>
          <w:bCs w:val="1"/>
        </w:rPr>
        <w:t xml:space="preserve">                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_______________________ </w:t>
      </w:r>
      <w:r>
        <w:rPr/>
        <w:t xml:space="preserve">  </w:t>
      </w:r>
    </w:p>
    <w:p>
      <w:pPr/>
      <w:r>
        <w:rPr>
          <w:rFonts w:ascii="Garamond" w:hAnsi="Garamond" w:eastAsia="Garamond" w:cs="Garamond"/>
          <w:b w:val="1"/>
          <w:bCs w:val="1"/>
        </w:rPr>
        <w:t xml:space="preserve">_______________________ (nënshkrimi)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2025-11-27T20:33:27+00:00</dcterms:created>
  <dcterms:modified xsi:type="dcterms:W3CDTF">2025-11-27T20:33:27+00:00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