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martesës, kujdestarinë e fëmijëve dhe alimentacionin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Nga kjo martesë kanë lindur fëmijët: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martesës së datës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e paditësit për të siguruar mirëqenien e fëmijëve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nevojat financiare të fëmijëve dhe shpenzimet e përditshme të tyre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tregon të ardhurat dhe aftësitë financiare të të paditurës.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kujdestaria e fëmijëve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paditura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