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 PËR ANULIMIN E KONTRATËS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me të paditurin kanë lidhur kontratë për shitblerjen e banesës më dt. __.__.___. Me të njëjtën kontratë janë përcaktuar detyrat reciproke që kanë të bëjnë me pagesën dhe lirimin e banesës, dhe të drejtat dhe detyrat tjera rreth kësaj kontrate.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Kontrata e përpiluar dhe e nënshkruar nga kontraktuesit nuk është vërtetuar në Gjykatë vetëm për shkak të neglizhencës, ndërsa me vetë faktin se kontraktuesit kanë krijuar detyra si dhe kanë filluar përmbushjen e saj, konsideroj se kjo kontratë mund të krijojë efekte juridike dhe të jetë titull ekzekutiv nga ana e Gjykatës për vullnetin e shprehur të palës kontraktuese.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këtë rast paditësi i ka dhënë paradhënie (avans) të paditurit në shumën prej </w:t>
      </w:r>
      <w:r>
        <w:rPr>
          <w:rFonts w:ascii="'Times New Roman'" w:hAnsi="'Times New Roman'" w:eastAsia="'Times New Roman'" w:cs="'Times New Roman'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Euro, të cilën shumë i padituri në prezencën e dëshmitarëve të pranishëm e ka marrë e që janë njëherazi edhe nënshkrues të kësaj kontrate.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Shuma e përgjithshme e kontraktuar për këtë banesë ka qenë </w:t>
      </w:r>
      <w:r>
        <w:rPr>
          <w:rFonts w:ascii="'Times New Roman'" w:hAnsi="'Times New Roman'" w:eastAsia="'Times New Roman'" w:cs="'Times New Roman'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Euro, që përndryshe ka qenë lëndë e kësaj shitjeje. Shuma e përgjithshme e kontraktuar duhet të paguhet në 2 këste mujore.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Mirëpo pala e paditur duke shfrytëzuar rrethanën se kjo kontratë nuk është vërtetuar në Gjykatë, dhe duke e injoruar marrëveshjen e sajuar sipas kësaj kontrate, ka parashtruar kërkesën në Gjykatë që ta lirojë të njëjtin nga sendet dhe njerëzit dhe t’ia dorëzojë atij.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Kërkesa mbështetet në faktin se i njëjti është pronar legjitim sipas dokumenteve, ndërsa shitjen që e ka bërë ndërkohë, këtë rrethanë e ka heshtur në procedurën e lirimit të banesës.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 në Prishtinë duke vepruar sipas kësaj kërkese tani të të paditurit, e ka ekzekutuar vendimin mbi largimin tim dhe në të njëjtën banesë është kthyer i padituri.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Pasi që janë plotësuar kushtet ligjore për realizimin e drejtës ligjore në përparësi në blerje, paditësi propozon që Gjykata të nxjerrë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kontrata mbi shitjen nr.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___</w:t>
      </w:r>
      <w:r>
        <w:rPr>
          <w:rFonts w:ascii="'Times New Roman'" w:hAnsi="'Times New Roman'" w:eastAsia="'Times New Roman'" w:cs="'Times New Roman'"/>
        </w:rPr>
        <w:t xml:space="preserve"> e lidhur para Gjykatës themelore në Prishtinë ndërmjet të paditurit të 1-rë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 shitës dhe të paditurit 2-të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 blerës, lënda e të cilit është blerja e paluajtmshmërisë.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VËRTETOHET</w:t>
      </w:r>
      <w:r>
        <w:rPr>
          <w:rFonts w:ascii="'Times New Roman'" w:hAnsi="'Times New Roman'" w:eastAsia="'Times New Roman'" w:cs="'Times New Roman'"/>
        </w:rPr>
        <w:t xml:space="preserve"> se paditësi ka të drejtën ligjore të përparësisë në blerje të paluajtmshmërisë - ndërtesës familjare të banimit në Rr. ... në Prishtinë, të ndërtuar në parcelën kadastrale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 të regjistruar në Agjensionin Kadastral të Kosovës për të drejtat e pronës së paluajtshem,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Prishtinë, andaj i padituri obligohet që paditësit së pari dhe nën kushtet e njëjta t'ia ofrojë shitjen e pjesës bashkëpronësore në paluajtmshmëri.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3. I padituri i 1-rë është i autorizuar që nga depoziti gjyqësor ta marrë tërë çmimin e shitjes të cilën e ka deponuar paditësi dhe atë pas vërtetimit gjyqësor të kontratës mbi shitjen me paditësin.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Nr. letr.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Adresa.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Tel. fix/mob.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2025-11-27T20:34:33+00:00</dcterms:created>
  <dcterms:modified xsi:type="dcterms:W3CDTF">2025-11-27T20:34:33+00:00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