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47</w:t>
      </w:r>
      <w:r>
        <w:rPr>
          <w:rFonts w:ascii="'Times New Roman'" w:hAnsi="'Times New Roman'" w:eastAsia="'Times New Roman'" w:cs="'Times New Roman'"/>
        </w:rPr>
        <w:t xml:space="preserve">, par. 5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06/L-016 për Shoqëritë Tregtare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 dhe nenin 13 të Ligjit Nr. 03/L-202 për Konfliktet Administrative,</w:t>
      </w:r>
      <w:r>
        <w:rPr>
          <w:rFonts w:ascii="'Times New Roman'" w:hAnsi="'Times New Roman'" w:eastAsia="'Times New Roman'" w:cs="'Times New Roman'"/>
        </w:rPr>
        <w:t xml:space="preserve"> 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</w:t>
      </w:r>
      <w:r>
        <w:rPr>
          <w:rFonts w:ascii="'Times New Roman'" w:hAnsi="'Times New Roman'" w:eastAsia="'Times New Roman'" w:cs="'Times New Roman'"/>
          <w:color w:val="222222"/>
        </w:rPr>
        <w:t xml:space="preserve">r regjistrimin e biznesit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</w:p>
    <w:p>
      <w:pPr>
        <w:jc w:val="both"/>
      </w:pPr>
      <w:br/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ARBK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 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OBLIGOHET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- Agjencia e Regjistrimit të Bizneseve të Kosovës-ARBK</w:t>
      </w:r>
      <w:r>
        <w:rPr>
          <w:rFonts w:ascii="'Times New Roman'" w:hAnsi="'Times New Roman'" w:eastAsia="'Times New Roman'" w:cs="'Times New Roman'"/>
        </w:rPr>
        <w:t xml:space="preserve"> të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2026-06-01T15:58:45+00:00</dcterms:created>
  <dcterms:modified xsi:type="dcterms:W3CDTF">2026-06-01T15:58:45+00:00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