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</w:rPr>
        <w:t xml:space="preserve">(1) Odluka o odbijanju priznanja statusa Žrtve Seksualnog Nasilja u Ratu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priznanja statusa Žrtve Seksualnog Nasilja u Ratu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31 Pravilnika (QRK) br. 22/2015 o utvrđivanju procedura za priznanje i verifikaciju statusa žrtava seksualnog nasilja tokom oslobodilačkog rata na Kosovu, kao i u skladu sa pravnim savetom Osporenih Odluka. Osporenik odluka je primljena od strane tužioca dana 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priznanja statusa Žrtve Seksualnog Nasilja u Ratu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  protiv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 , od ______ , koju je donela 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2026-01-15T11:02:11+00:00</dcterms:created>
  <dcterms:modified xsi:type="dcterms:W3CDTF">2026-01-15T11:02:11+00:00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